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after="200" w:line="240" w:lineRule="auto"/>
        <w:jc w:val="center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Агентский договор №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В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__-__/_____-_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2">
      <w:pPr>
        <w:pageBreakBefore w:val="0"/>
        <w:widowControl w:val="0"/>
        <w:spacing w:after="200" w:line="240" w:lineRule="auto"/>
        <w:jc w:val="right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г. Москва                                                                                                                                        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"_" __________ _____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spacing w:after="20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Общество с ограниченной ответственностью «Майндбокс»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(Принципал), в лице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действующей на основании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и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(Агент), в лице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действующего на основании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…,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(Стороны) заключили данный агентский договор (Договор).</w:t>
      </w:r>
    </w:p>
    <w:p w:rsidR="00000000" w:rsidDel="00000000" w:rsidP="00000000" w:rsidRDefault="00000000" w:rsidRPr="00000000" w14:paraId="00000004">
      <w:pPr>
        <w:pageBreakBefore w:val="0"/>
        <w:widowControl w:val="0"/>
        <w:numPr>
          <w:ilvl w:val="0"/>
          <w:numId w:val="1"/>
        </w:numPr>
        <w:spacing w:after="200" w:line="240" w:lineRule="auto"/>
        <w:ind w:left="720" w:hanging="36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Предмет Договора</w:t>
      </w:r>
    </w:p>
    <w:p w:rsidR="00000000" w:rsidDel="00000000" w:rsidP="00000000" w:rsidRDefault="00000000" w:rsidRPr="00000000" w14:paraId="00000005">
      <w:pPr>
        <w:pageBreakBefore w:val="0"/>
        <w:widowControl w:val="0"/>
        <w:numPr>
          <w:ilvl w:val="1"/>
          <w:numId w:val="1"/>
        </w:numPr>
        <w:spacing w:after="200" w:line="240" w:lineRule="auto"/>
        <w:ind w:left="144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Агент по поручению, от имени и за счет Принципала за вознаграждение совершает следующие действия:</w:t>
      </w:r>
    </w:p>
    <w:p w:rsidR="00000000" w:rsidDel="00000000" w:rsidP="00000000" w:rsidRDefault="00000000" w:rsidRPr="00000000" w14:paraId="00000006">
      <w:pPr>
        <w:pageBreakBefore w:val="0"/>
        <w:widowControl w:val="0"/>
        <w:numPr>
          <w:ilvl w:val="2"/>
          <w:numId w:val="1"/>
        </w:numPr>
        <w:spacing w:after="200" w:line="240" w:lineRule="auto"/>
        <w:ind w:left="198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информационную и техническую поддержку Заказчикам по пользованию Сервисом Mindbox и запуску маркетинговых кампаний,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техническую поддержку Заказчикам по настройке интеграций информационных систем, используемых Заказчиком, с Сервисом Mindbox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(“Ведение”)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 w14:paraId="00000007">
      <w:pPr>
        <w:pageBreakBefore w:val="0"/>
        <w:widowControl w:val="0"/>
        <w:numPr>
          <w:ilvl w:val="1"/>
          <w:numId w:val="1"/>
        </w:numPr>
        <w:spacing w:after="200" w:line="240" w:lineRule="auto"/>
        <w:ind w:left="144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Агент по запросу Принципала обязан предоставить все сведения о ходе исполнения поручения.</w:t>
      </w:r>
    </w:p>
    <w:p w:rsidR="00000000" w:rsidDel="00000000" w:rsidP="00000000" w:rsidRDefault="00000000" w:rsidRPr="00000000" w14:paraId="00000008">
      <w:pPr>
        <w:pageBreakBefore w:val="0"/>
        <w:widowControl w:val="0"/>
        <w:numPr>
          <w:ilvl w:val="1"/>
          <w:numId w:val="1"/>
        </w:numPr>
        <w:spacing w:after="200" w:line="240" w:lineRule="auto"/>
        <w:ind w:left="144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Права и обязанности по сделкам, совершенным Агентом, возникают непосредственно у Принципала.</w:t>
      </w:r>
    </w:p>
    <w:p w:rsidR="00000000" w:rsidDel="00000000" w:rsidP="00000000" w:rsidRDefault="00000000" w:rsidRPr="00000000" w14:paraId="00000009">
      <w:pPr>
        <w:pageBreakBefore w:val="0"/>
        <w:widowControl w:val="0"/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Агентское вознаграждение</w:t>
      </w:r>
    </w:p>
    <w:p w:rsidR="00000000" w:rsidDel="00000000" w:rsidP="00000000" w:rsidRDefault="00000000" w:rsidRPr="00000000" w14:paraId="0000000A">
      <w:pPr>
        <w:pageBreakBefore w:val="0"/>
        <w:widowControl w:val="0"/>
        <w:numPr>
          <w:ilvl w:val="1"/>
          <w:numId w:val="1"/>
        </w:numPr>
        <w:spacing w:after="200" w:line="240" w:lineRule="auto"/>
        <w:ind w:left="144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За оказанные услуги Принципал начисляет Агенту вознаграждение (Вознаграждение). Вознаграждение включает в себя расходы, понесенные Агентом при исполнении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numPr>
          <w:ilvl w:val="1"/>
          <w:numId w:val="1"/>
        </w:numPr>
        <w:spacing w:after="200" w:line="240" w:lineRule="auto"/>
        <w:ind w:left="144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Вознаграждение определяется как % от доходов Принципала от предоставления Заказчику Подписки на Сервис Mindbox за соответствующий календарный месяц (Расчетный период). </w:t>
      </w:r>
    </w:p>
    <w:p w:rsidR="00000000" w:rsidDel="00000000" w:rsidP="00000000" w:rsidRDefault="00000000" w:rsidRPr="00000000" w14:paraId="0000000C">
      <w:pPr>
        <w:pageBreakBefore w:val="0"/>
        <w:widowControl w:val="0"/>
        <w:numPr>
          <w:ilvl w:val="1"/>
          <w:numId w:val="1"/>
        </w:numPr>
        <w:spacing w:after="200" w:line="240" w:lineRule="auto"/>
        <w:ind w:left="144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Вознаграждение за Ведение составляет 15% и не может быть более 30 000,00 без НДС. Вознаграждение начисляется в Расчётные периоды фактического выполнения Агентом соответствующих действий.</w:t>
      </w:r>
    </w:p>
    <w:p w:rsidR="00000000" w:rsidDel="00000000" w:rsidP="00000000" w:rsidRDefault="00000000" w:rsidRPr="00000000" w14:paraId="0000000D">
      <w:pPr>
        <w:pageBreakBefore w:val="0"/>
        <w:widowControl w:val="0"/>
        <w:spacing w:after="200" w:line="240" w:lineRule="auto"/>
        <w:ind w:left="144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За каждые 4 проекта, по которым осуществлялось Ведение в Расчётном периоде, начисляется дополнительное Вознаграждение в размере 1%. Такое дополнительное вознаграждение применяется ко всем проектам, по которым осуществляется Ведение в Расчётном периоде, и не может быть более 10% в совокупности.</w:t>
      </w:r>
    </w:p>
    <w:p w:rsidR="00000000" w:rsidDel="00000000" w:rsidP="00000000" w:rsidRDefault="00000000" w:rsidRPr="00000000" w14:paraId="0000000E">
      <w:pPr>
        <w:pageBreakBefore w:val="0"/>
        <w:widowControl w:val="0"/>
        <w:numPr>
          <w:ilvl w:val="1"/>
          <w:numId w:val="1"/>
        </w:numPr>
        <w:spacing w:after="200" w:line="240" w:lineRule="auto"/>
        <w:ind w:left="144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Вознаграждение </w:t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облагается НДС/не облагается НДС в связи с применением Агентом упрощенной системы налогообложения.</w:t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1"/>
        </w:numPr>
        <w:spacing w:after="200" w:line="240" w:lineRule="auto"/>
        <w:ind w:left="144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Вознаграждение начисляется на основании данных биллинга Принципала и Отчета о выполнении Агентского договора (Отчет). </w:t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1"/>
        </w:numPr>
        <w:spacing w:after="200" w:line="240" w:lineRule="auto"/>
        <w:ind w:left="144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Принципал предоставляет Агенту Отчёт по форме, согласованной в приложении к Договору, в течение 5 рабочих дней после окончания каждого Расчётного периода, по итогам которого Вознаграждение подлежит начислению. Отчет считается согласованным Агентом без возражений, если в течение 3 (трех) рабочих дней после получения Отчета Принципал не получил от Агента мотивированные письменные возражения, при условии своевременного направления Отчета Агенту.</w:t>
      </w:r>
    </w:p>
    <w:p w:rsidR="00000000" w:rsidDel="00000000" w:rsidP="00000000" w:rsidRDefault="00000000" w:rsidRPr="00000000" w14:paraId="00000011">
      <w:pPr>
        <w:widowControl w:val="0"/>
        <w:numPr>
          <w:ilvl w:val="1"/>
          <w:numId w:val="1"/>
        </w:numPr>
        <w:spacing w:after="200" w:line="240" w:lineRule="auto"/>
        <w:ind w:left="144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Вознаграждение выплачивается Агенту в течение 10 рабочих дней с даты предоставления  Принципалом Отчёта, но не ранее истечения срока на возражения Агента согласно п.2.6. Вознаграждение выплачивается Агенту в российских рублях безналичным переводом на расчётный счет Агента.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widowControl w:val="0"/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Конфиденциальность</w:t>
      </w:r>
    </w:p>
    <w:p w:rsidR="00000000" w:rsidDel="00000000" w:rsidP="00000000" w:rsidRDefault="00000000" w:rsidRPr="00000000" w14:paraId="00000013">
      <w:pPr>
        <w:pageBreakBefore w:val="0"/>
        <w:widowControl w:val="0"/>
        <w:numPr>
          <w:ilvl w:val="1"/>
          <w:numId w:val="1"/>
        </w:numPr>
        <w:spacing w:after="200" w:line="240" w:lineRule="auto"/>
        <w:ind w:left="144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Агент обязуется не разглашать информацию, переданную ему Принципалом или Заказчиком для исполнения обязательств по Договору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в соответствии с условиями о конфиденциальности (Приложение №2 к Договору).</w:t>
      </w:r>
    </w:p>
    <w:p w:rsidR="00000000" w:rsidDel="00000000" w:rsidP="00000000" w:rsidRDefault="00000000" w:rsidRPr="00000000" w14:paraId="00000014">
      <w:pPr>
        <w:pageBreakBefore w:val="0"/>
        <w:widowControl w:val="0"/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Применимое право, порядок разрешения споров</w:t>
      </w:r>
    </w:p>
    <w:p w:rsidR="00000000" w:rsidDel="00000000" w:rsidP="00000000" w:rsidRDefault="00000000" w:rsidRPr="00000000" w14:paraId="00000015">
      <w:pPr>
        <w:pageBreakBefore w:val="0"/>
        <w:widowControl w:val="0"/>
        <w:numPr>
          <w:ilvl w:val="1"/>
          <w:numId w:val="1"/>
        </w:numPr>
        <w:spacing w:after="200" w:line="240" w:lineRule="auto"/>
        <w:ind w:left="144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Применимым правом для отношений Сторон по Договору является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право Российской Федерации.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numPr>
          <w:ilvl w:val="1"/>
          <w:numId w:val="1"/>
        </w:numPr>
        <w:spacing w:after="200" w:line="240" w:lineRule="auto"/>
        <w:ind w:left="144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Судебные споры по настоящему Договору разрешаются в Арбитражном суде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города Москвы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 w14:paraId="00000017">
      <w:pPr>
        <w:pageBreakBefore w:val="0"/>
        <w:widowControl w:val="0"/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Срок действия Договора</w:t>
      </w:r>
    </w:p>
    <w:p w:rsidR="00000000" w:rsidDel="00000000" w:rsidP="00000000" w:rsidRDefault="00000000" w:rsidRPr="00000000" w14:paraId="00000018">
      <w:pPr>
        <w:pageBreakBefore w:val="0"/>
        <w:widowControl w:val="0"/>
        <w:numPr>
          <w:ilvl w:val="1"/>
          <w:numId w:val="1"/>
        </w:numPr>
        <w:spacing w:after="200" w:line="240" w:lineRule="auto"/>
        <w:ind w:left="144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Договор вступает в силу с момента его подписания и действует до момента расторжения.</w:t>
      </w:r>
    </w:p>
    <w:p w:rsidR="00000000" w:rsidDel="00000000" w:rsidP="00000000" w:rsidRDefault="00000000" w:rsidRPr="00000000" w14:paraId="00000019">
      <w:pPr>
        <w:pageBreakBefore w:val="0"/>
        <w:widowControl w:val="0"/>
        <w:numPr>
          <w:ilvl w:val="1"/>
          <w:numId w:val="1"/>
        </w:numPr>
        <w:spacing w:after="200" w:line="240" w:lineRule="auto"/>
        <w:ind w:left="144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Договор может быть расторгнут по соглашению Сторон или путем одностороннего отказа любой Стороной от исполнения Договора. Уведомление об отказе направляется другой стороне не менее чем за 3 рабочих дня до предполагаемой даты расторжения. Расторжение Договора не освобождает Принципала от начисления Вознаграждения за Ведение по фактически выполненным поручениям.</w:t>
      </w:r>
    </w:p>
    <w:p w:rsidR="00000000" w:rsidDel="00000000" w:rsidP="00000000" w:rsidRDefault="00000000" w:rsidRPr="00000000" w14:paraId="0000001A">
      <w:pPr>
        <w:pageBreakBefore w:val="0"/>
        <w:widowControl w:val="0"/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Прочие положения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1"/>
        </w:numPr>
        <w:spacing w:after="200" w:line="240" w:lineRule="auto"/>
        <w:ind w:left="144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Стороны согласны, что любые предварительные оплаты, отсрочки и рассрочки платежей не являются товарным и коммерческим кредитом и не выступают основаниями для начисления и взимания процентов за пользование денежными средствами.</w:t>
      </w:r>
    </w:p>
    <w:p w:rsidR="00000000" w:rsidDel="00000000" w:rsidP="00000000" w:rsidRDefault="00000000" w:rsidRPr="00000000" w14:paraId="0000001C">
      <w:pPr>
        <w:widowControl w:val="0"/>
        <w:numPr>
          <w:ilvl w:val="1"/>
          <w:numId w:val="1"/>
        </w:numPr>
        <w:tabs>
          <w:tab w:val="left" w:leader="none" w:pos="567"/>
        </w:tabs>
        <w:spacing w:after="200" w:before="0" w:line="240" w:lineRule="auto"/>
        <w:ind w:left="144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Стороны признают обмен электронными документами и сообщениями в средствах передачи сообщений Telegram, Skype и иных, согласованных Сторонами по электронной почте, а также электронные письма, отправленные с доменов, указанных в реквизитах к Договору (Средства коммуникации), равнозначным обмену документами с собственноручными подписями, подписанными простой электронной подписью и имеющими юридическую силу, в том числе в случае судебного разбирательства.</w:t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1"/>
        </w:numPr>
        <w:spacing w:after="200" w:line="240" w:lineRule="auto"/>
        <w:ind w:left="144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Любые уведомления, запросы, требования, претензии должны быть составлены в письменной форме и вручены либо лично под расписку и надлежащим образом приняты и зарегистрированы получателем, либо направлены почтовым отправлением с описью и уведомлением о вручении.</w:t>
      </w:r>
    </w:p>
    <w:p w:rsidR="00000000" w:rsidDel="00000000" w:rsidP="00000000" w:rsidRDefault="00000000" w:rsidRPr="00000000" w14:paraId="0000001E">
      <w:pPr>
        <w:pageBreakBefore w:val="0"/>
        <w:widowControl w:val="0"/>
        <w:numPr>
          <w:ilvl w:val="1"/>
          <w:numId w:val="1"/>
        </w:numPr>
        <w:tabs>
          <w:tab w:val="left" w:leader="none" w:pos="1410"/>
        </w:tabs>
        <w:spacing w:after="120" w:before="120" w:line="240" w:lineRule="auto"/>
        <w:ind w:left="1440" w:hanging="447.874015748031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Стороны пришли к соглашению об обмене документами с использованием ЭДО.</w:t>
      </w:r>
    </w:p>
    <w:p w:rsidR="00000000" w:rsidDel="00000000" w:rsidP="00000000" w:rsidRDefault="00000000" w:rsidRPr="00000000" w14:paraId="0000001F">
      <w:pPr>
        <w:pageBreakBefore w:val="0"/>
        <w:widowControl w:val="0"/>
        <w:tabs>
          <w:tab w:val="left" w:leader="none" w:pos="1410"/>
        </w:tabs>
        <w:spacing w:after="0" w:line="240" w:lineRule="auto"/>
        <w:ind w:left="1417.32283464566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Данное условие распространяется на любые документы (Документы), в т. ч. договоры, дополнительные соглашения, приложения, счета-фактуры, акты и другие. Документы, переданные посредством ЭДО, признаются равнозначными документам на бумажных носителях, подписанным собственноручной подписью уполномоченных представителей Сторон.</w:t>
      </w:r>
    </w:p>
    <w:p w:rsidR="00000000" w:rsidDel="00000000" w:rsidP="00000000" w:rsidRDefault="00000000" w:rsidRPr="00000000" w14:paraId="00000020">
      <w:pPr>
        <w:pageBreakBefore w:val="0"/>
        <w:widowControl w:val="0"/>
        <w:tabs>
          <w:tab w:val="left" w:leader="none" w:pos="1410"/>
        </w:tabs>
        <w:spacing w:after="0" w:before="240" w:line="276" w:lineRule="auto"/>
        <w:ind w:left="1417.32283464566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Датой получения документа в электронной форме считается дата, указанная в подтверждении оператора ЭДО.</w:t>
      </w:r>
    </w:p>
    <w:p w:rsidR="00000000" w:rsidDel="00000000" w:rsidP="00000000" w:rsidRDefault="00000000" w:rsidRPr="00000000" w14:paraId="00000021">
      <w:pPr>
        <w:pageBreakBefore w:val="0"/>
        <w:widowControl w:val="0"/>
        <w:tabs>
          <w:tab w:val="left" w:leader="none" w:pos="1410"/>
        </w:tabs>
        <w:spacing w:after="120" w:before="120" w:line="240" w:lineRule="auto"/>
        <w:ind w:left="1417.32283464566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Стороны несут ответственность за подключение к системе ЭДО, поддержание устойчивости интернет-канала, использование сертифицированных средств криптографической защиты информации, обеспечение конфиденциальности информационного взаимодействия Сторон по защите от несанкционированного доступа и безопасности обработки информации, наличие и использование сертификата усиленной квалифицированной электронной подписи, выданного доверенным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ФНС РФ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удостоверяющим центром, а также за то, что электронный документ был оформлен, передан и подписан лицом, уполномоченным на это данной Стороной, за обеспечение надлежащего порядка хранения электронных документов и электронных подписей согласно законодательству РФ.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Реквизиты и подписи сторон</w:t>
      </w:r>
    </w:p>
    <w:p w:rsidR="00000000" w:rsidDel="00000000" w:rsidP="00000000" w:rsidRDefault="00000000" w:rsidRPr="00000000" w14:paraId="00000023">
      <w:pPr>
        <w:pageBreakBefore w:val="0"/>
        <w:spacing w:after="200" w:line="240" w:lineRule="auto"/>
        <w:ind w:left="283.46456692913375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2.535433070867" w:type="dxa"/>
        <w:jc w:val="left"/>
        <w:tblInd w:w="283.46456692913375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816.2677165354335"/>
        <w:gridCol w:w="4816.2677165354335"/>
        <w:tblGridChange w:id="0">
          <w:tblGrid>
            <w:gridCol w:w="4816.2677165354335"/>
            <w:gridCol w:w="4816.26771653543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spacing w:after="200" w:line="240" w:lineRule="auto"/>
              <w:ind w:left="283.46456692913375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Принципал</w:t>
            </w:r>
          </w:p>
          <w:p w:rsidR="00000000" w:rsidDel="00000000" w:rsidP="00000000" w:rsidRDefault="00000000" w:rsidRPr="00000000" w14:paraId="00000025">
            <w:pPr>
              <w:pageBreakBefore w:val="0"/>
              <w:spacing w:after="0" w:line="240" w:lineRule="auto"/>
              <w:ind w:left="283.46456692913375" w:hanging="3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Наименование: ООО “Майндбокс”</w:t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0" w:line="240" w:lineRule="auto"/>
              <w:ind w:left="283.46456692913375" w:hanging="3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Адрес местонахождения: 125124, г. Москва, ул. Правды, дом 26, эт./пом. 12/ХХХ</w:t>
            </w:r>
          </w:p>
          <w:p w:rsidR="00000000" w:rsidDel="00000000" w:rsidP="00000000" w:rsidRDefault="00000000" w:rsidRPr="00000000" w14:paraId="00000027">
            <w:pPr>
              <w:pageBreakBefore w:val="0"/>
              <w:spacing w:after="0" w:line="240" w:lineRule="auto"/>
              <w:ind w:left="283.46456692913375" w:hanging="3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ИНН/КПП: 7713688880/771401001</w:t>
            </w:r>
          </w:p>
          <w:p w:rsidR="00000000" w:rsidDel="00000000" w:rsidP="00000000" w:rsidRDefault="00000000" w:rsidRPr="00000000" w14:paraId="00000028">
            <w:pPr>
              <w:pageBreakBefore w:val="0"/>
              <w:spacing w:after="0" w:line="240" w:lineRule="auto"/>
              <w:ind w:left="283.46456692913375" w:hanging="3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Банк: АО "АЛЬФА-БАНК" г. Москва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after="0" w:line="240" w:lineRule="auto"/>
              <w:ind w:left="283.46456692913375" w:hanging="3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р/с: 40702810601100006256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after="0" w:line="240" w:lineRule="auto"/>
              <w:ind w:left="283.46456692913375" w:hanging="3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к/с: 30101810200000000593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after="0" w:line="240" w:lineRule="auto"/>
              <w:ind w:left="283.46456692913375" w:hanging="3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БИК: 044525593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ind w:left="119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Электронная почта: 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after="0" w:line="240" w:lineRule="auto"/>
              <w:ind w:left="283.46456692913375" w:hanging="3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адреса с доменами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@mindbox.ru, @mindbox.cloud, @mindbox.group, @mindbox-notifications.ru, @mindbox-app.cloud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, а также доменами указанными на сайте </w:t>
            </w:r>
            <w:hyperlink r:id="rId6">
              <w:r w:rsidDel="00000000" w:rsidR="00000000" w:rsidRPr="00000000">
                <w:rPr>
                  <w:rFonts w:ascii="Cambria" w:cs="Cambria" w:eastAsia="Cambria" w:hAnsi="Cambria"/>
                  <w:color w:val="1155cc"/>
                  <w:sz w:val="20"/>
                  <w:szCs w:val="20"/>
                  <w:u w:val="single"/>
                  <w:rtl w:val="0"/>
                </w:rPr>
                <w:t xml:space="preserve">www.mindbox.ru</w:t>
              </w:r>
            </w:hyperlink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after="0" w:line="240" w:lineRule="auto"/>
              <w:ind w:left="283.46456692913375" w:hanging="3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after="200" w:line="276" w:lineRule="auto"/>
              <w:ind w:left="300" w:hanging="2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…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ind w:left="283.46456692913375" w:hanging="3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__________________________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spacing w:after="200" w:line="240" w:lineRule="auto"/>
              <w:ind w:left="283.46456692913375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Агент</w:t>
            </w:r>
          </w:p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ind w:left="283.46456692913375" w:hanging="30"/>
              <w:jc w:val="both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Наименование: </w:t>
            </w: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33">
            <w:pPr>
              <w:pageBreakBefore w:val="0"/>
              <w:spacing w:after="0" w:line="240" w:lineRule="auto"/>
              <w:ind w:left="283.46456692913375" w:hanging="30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Адрес местонахождения: </w:t>
            </w: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34">
            <w:pPr>
              <w:pageBreakBefore w:val="0"/>
              <w:spacing w:after="0" w:line="240" w:lineRule="auto"/>
              <w:ind w:left="283.46456692913375" w:hanging="30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ИНН/КПП: </w:t>
            </w: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35">
            <w:pPr>
              <w:pageBreakBefore w:val="0"/>
              <w:spacing w:after="0" w:line="240" w:lineRule="auto"/>
              <w:ind w:left="283.46456692913375" w:hanging="30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Банк: </w:t>
            </w: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after="0" w:line="240" w:lineRule="auto"/>
              <w:ind w:left="283.46456692913375" w:hanging="30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р/с: </w:t>
            </w: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after="0" w:line="240" w:lineRule="auto"/>
              <w:ind w:left="283.46456692913375" w:hanging="30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к/с: </w:t>
            </w: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after="0" w:line="240" w:lineRule="auto"/>
              <w:ind w:left="283.46456692913375" w:hanging="30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БИК: </w:t>
            </w: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after="0" w:line="240" w:lineRule="auto"/>
              <w:ind w:left="283.46456692913375" w:hanging="30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Электронная почта:</w:t>
            </w: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 ...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after="0" w:line="240" w:lineRule="auto"/>
              <w:ind w:left="283.46456692913375" w:hanging="3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after="200" w:line="240" w:lineRule="auto"/>
              <w:ind w:left="283.46456692913375" w:hanging="3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after="0" w:line="240" w:lineRule="auto"/>
              <w:ind w:left="283.46456692913375" w:hanging="3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__________________________ </w:t>
            </w: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ageBreakBefore w:val="0"/>
        <w:spacing w:after="200" w:line="240" w:lineRule="auto"/>
        <w:ind w:left="283.46456692913375" w:firstLine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after="200" w:line="240" w:lineRule="auto"/>
        <w:ind w:left="283.46456692913375" w:firstLine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widowControl w:val="0"/>
        <w:spacing w:after="0" w:line="240" w:lineRule="auto"/>
        <w:ind w:left="283.46456692913375" w:hanging="3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widowControl w:val="0"/>
        <w:spacing w:after="0" w:line="240" w:lineRule="auto"/>
        <w:ind w:left="283.46456692913375" w:hanging="30"/>
        <w:rPr>
          <w:rFonts w:ascii="Cambria" w:cs="Cambria" w:eastAsia="Cambria" w:hAnsi="Cambria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widowControl w:val="0"/>
        <w:spacing w:after="0" w:line="276" w:lineRule="auto"/>
        <w:rPr>
          <w:rFonts w:ascii="Cambria" w:cs="Cambria" w:eastAsia="Cambria" w:hAnsi="Cambria"/>
        </w:rPr>
        <w:sectPr>
          <w:footerReference r:id="rId7" w:type="default"/>
          <w:pgSz w:h="16838" w:w="11906" w:orient="portrait"/>
          <w:pgMar w:bottom="1134" w:top="1134" w:left="1140" w:right="85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after="0" w:line="240" w:lineRule="auto"/>
        <w:jc w:val="right"/>
        <w:rPr>
          <w:rFonts w:ascii="Cambria" w:cs="Cambria" w:eastAsia="Cambria" w:hAnsi="Cambri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after="0" w:line="240" w:lineRule="auto"/>
        <w:jc w:val="right"/>
        <w:rPr>
          <w:rFonts w:ascii="Cambria" w:cs="Cambria" w:eastAsia="Cambria" w:hAnsi="Cambria"/>
          <w:b w:val="1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    </w:t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  Приложение № 1</w:t>
      </w:r>
    </w:p>
    <w:p w:rsidR="00000000" w:rsidDel="00000000" w:rsidP="00000000" w:rsidRDefault="00000000" w:rsidRPr="00000000" w14:paraId="00000045">
      <w:pPr>
        <w:spacing w:after="0" w:line="240" w:lineRule="auto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к Агентскому догово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ру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№ В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__-__/_____-_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от __.__._____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righ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г. Москва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"__" __________ _____ года</w:t>
      </w:r>
    </w:p>
    <w:p w:rsidR="00000000" w:rsidDel="00000000" w:rsidP="00000000" w:rsidRDefault="00000000" w:rsidRPr="00000000" w14:paraId="00000048">
      <w:pPr>
        <w:spacing w:after="0" w:line="240" w:lineRule="auto"/>
        <w:jc w:val="righ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Стороны зафиксировали форму отчёт о выполнении Агентского договора:</w:t>
      </w:r>
    </w:p>
    <w:p w:rsidR="00000000" w:rsidDel="00000000" w:rsidP="00000000" w:rsidRDefault="00000000" w:rsidRPr="00000000" w14:paraId="0000004A">
      <w:pPr>
        <w:spacing w:after="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righ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center"/>
        <w:rPr>
          <w:rFonts w:ascii="Cambria" w:cs="Cambria" w:eastAsia="Cambria" w:hAnsi="Cambria"/>
          <w:b w:val="1"/>
          <w:sz w:val="16"/>
          <w:szCs w:val="16"/>
        </w:rPr>
      </w:pPr>
      <w:bookmarkStart w:colFirst="0" w:colLast="0" w:name="_30j0zll" w:id="1"/>
      <w:bookmarkEnd w:id="1"/>
      <w:r w:rsidDel="00000000" w:rsidR="00000000" w:rsidRPr="00000000">
        <w:rPr>
          <w:rFonts w:ascii="Cambria" w:cs="Cambria" w:eastAsia="Cambria" w:hAnsi="Cambria"/>
          <w:b w:val="1"/>
          <w:sz w:val="16"/>
          <w:szCs w:val="16"/>
          <w:rtl w:val="0"/>
        </w:rPr>
        <w:t xml:space="preserve">Отчёт о выполнении Агентского договора №    от     </w:t>
      </w:r>
    </w:p>
    <w:p w:rsidR="00000000" w:rsidDel="00000000" w:rsidP="00000000" w:rsidRDefault="00000000" w:rsidRPr="00000000" w14:paraId="0000004D">
      <w:pPr>
        <w:spacing w:after="0" w:line="240" w:lineRule="auto"/>
        <w:jc w:val="center"/>
        <w:rPr>
          <w:rFonts w:ascii="Cambria" w:cs="Cambria" w:eastAsia="Cambria" w:hAnsi="Cambria"/>
          <w:b w:val="1"/>
          <w:sz w:val="16"/>
          <w:szCs w:val="16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Cambria" w:cs="Cambria" w:eastAsia="Cambria" w:hAnsi="Cambria"/>
          <w:sz w:val="16"/>
          <w:szCs w:val="16"/>
        </w:rPr>
      </w:pPr>
      <w:bookmarkStart w:colFirst="0" w:colLast="0" w:name="_3znysh7" w:id="3"/>
      <w:bookmarkEnd w:id="3"/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Стороны зафиксировали, что действия, порученные Принципалом Агенту по Агентскому договору</w:t>
      </w: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 № </w:t>
      </w: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В __-__/_____-_</w:t>
      </w: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  от __.__._____ года </w:t>
      </w: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выполнены Агентом в полном объеме.</w:t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Cambria" w:cs="Cambria" w:eastAsia="Cambria" w:hAnsi="Cambria"/>
          <w:sz w:val="16"/>
          <w:szCs w:val="16"/>
        </w:rPr>
      </w:pPr>
      <w:bookmarkStart w:colFirst="0" w:colLast="0" w:name="_2et92p0" w:id="4"/>
      <w:bookmarkEnd w:id="4"/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В Расчётном периоде Принципал получил следующие доходы по договорам с Заказчиками, в которых задействован Агент, а Агент начислил следующие вознаграждения:</w:t>
      </w:r>
    </w:p>
    <w:p w:rsidR="00000000" w:rsidDel="00000000" w:rsidP="00000000" w:rsidRDefault="00000000" w:rsidRPr="00000000" w14:paraId="00000050">
      <w:pPr>
        <w:spacing w:after="0" w:line="240" w:lineRule="auto"/>
        <w:jc w:val="center"/>
        <w:rPr>
          <w:rFonts w:ascii="Cambria" w:cs="Cambria" w:eastAsia="Cambria" w:hAnsi="Cambria"/>
          <w:b w:val="1"/>
          <w:sz w:val="16"/>
          <w:szCs w:val="16"/>
        </w:rPr>
      </w:pPr>
      <w:bookmarkStart w:colFirst="0" w:colLast="0" w:name="_tyjcwt" w:id="5"/>
      <w:bookmarkEnd w:id="5"/>
      <w:r w:rsidDel="00000000" w:rsidR="00000000" w:rsidRPr="00000000">
        <w:rPr>
          <w:rtl w:val="0"/>
        </w:rPr>
      </w:r>
    </w:p>
    <w:tbl>
      <w:tblPr>
        <w:tblStyle w:val="Table2"/>
        <w:tblW w:w="10050.967290328037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1.50959736870595"/>
        <w:gridCol w:w="690"/>
        <w:gridCol w:w="480"/>
        <w:gridCol w:w="1530"/>
        <w:gridCol w:w="1515"/>
        <w:gridCol w:w="1020"/>
        <w:gridCol w:w="855"/>
        <w:gridCol w:w="617.1478780964362"/>
        <w:gridCol w:w="987.4366049542978"/>
        <w:gridCol w:w="987.4366049542978"/>
        <w:gridCol w:w="987.4366049542978"/>
        <w:tblGridChange w:id="0">
          <w:tblGrid>
            <w:gridCol w:w="381.50959736870595"/>
            <w:gridCol w:w="690"/>
            <w:gridCol w:w="480"/>
            <w:gridCol w:w="1530"/>
            <w:gridCol w:w="1515"/>
            <w:gridCol w:w="1020"/>
            <w:gridCol w:w="855"/>
            <w:gridCol w:w="617.1478780964362"/>
            <w:gridCol w:w="987.4366049542978"/>
            <w:gridCol w:w="987.4366049542978"/>
            <w:gridCol w:w="987.4366049542978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№ п/п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Номер и дата договора с Заказчиком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after="0" w:line="276" w:lineRule="auto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Наименование Заказчика/проект Заказчика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after="0" w:line="276" w:lineRule="auto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Стоимость Подписки на Сервис Mindbox в Расчётном периоде без НДС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after="0" w:line="276" w:lineRule="auto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Количество клиентов в базе данных Заказчика за Расчётный период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Действия (Ведение)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% вознаграждения Агента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Вознаграждение Агента, руб. без НДС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НДС с вознаграждения Агента,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Вознаграждение Агента, руб. с НДС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ИТОГО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spacing w:after="0" w:line="240" w:lineRule="auto"/>
        <w:jc w:val="center"/>
        <w:rPr>
          <w:rFonts w:ascii="Cambria" w:cs="Cambria" w:eastAsia="Cambria" w:hAnsi="Cambria"/>
          <w:b w:val="1"/>
          <w:sz w:val="16"/>
          <w:szCs w:val="16"/>
        </w:rPr>
      </w:pPr>
      <w:bookmarkStart w:colFirst="0" w:colLast="0" w:name="_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Cambria" w:cs="Cambria" w:eastAsia="Cambria" w:hAnsi="Cambria"/>
          <w:sz w:val="16"/>
          <w:szCs w:val="16"/>
        </w:rPr>
      </w:pPr>
      <w:bookmarkStart w:colFirst="0" w:colLast="0" w:name="_1t3h5sf" w:id="7"/>
      <w:bookmarkEnd w:id="7"/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Претензий со стороны Принципала не имеется.</w:t>
      </w:r>
    </w:p>
    <w:p w:rsidR="00000000" w:rsidDel="00000000" w:rsidP="00000000" w:rsidRDefault="00000000" w:rsidRPr="00000000" w14:paraId="0000007F">
      <w:pPr>
        <w:spacing w:after="0" w:line="240" w:lineRule="auto"/>
        <w:jc w:val="right"/>
        <w:rPr>
          <w:rFonts w:ascii="Cambria" w:cs="Cambria" w:eastAsia="Cambria" w:hAnsi="Cambria"/>
        </w:rPr>
      </w:pPr>
      <w:bookmarkStart w:colFirst="0" w:colLast="0" w:name="_4d34og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200" w:line="240" w:lineRule="auto"/>
        <w:ind w:left="283.46456692913375" w:firstLine="0"/>
        <w:jc w:val="right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b w:val="1"/>
          <w:sz w:val="16"/>
          <w:szCs w:val="16"/>
          <w:rtl w:val="0"/>
        </w:rPr>
        <w:t xml:space="preserve">Принципал</w:t>
      </w:r>
    </w:p>
    <w:p w:rsidR="00000000" w:rsidDel="00000000" w:rsidP="00000000" w:rsidRDefault="00000000" w:rsidRPr="00000000" w14:paraId="00000081">
      <w:pPr>
        <w:widowControl w:val="0"/>
        <w:spacing w:after="0" w:line="240" w:lineRule="auto"/>
        <w:ind w:left="283.46456692913375" w:hanging="30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after="0" w:line="240" w:lineRule="auto"/>
        <w:ind w:left="283.46456692913375" w:hanging="30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__________________________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after="0" w:line="240" w:lineRule="auto"/>
        <w:ind w:left="283.46456692913375" w:hanging="30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spacing w:after="0" w:line="240" w:lineRule="auto"/>
        <w:ind w:left="283.46456692913375" w:hanging="30"/>
        <w:jc w:val="right"/>
        <w:rPr>
          <w:rFonts w:ascii="Cambria" w:cs="Cambria" w:eastAsia="Cambria" w:hAnsi="Cambria"/>
          <w:sz w:val="16"/>
          <w:szCs w:val="1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after="0" w:line="240" w:lineRule="auto"/>
        <w:ind w:left="283.46456692913375" w:hanging="30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spacing w:after="0" w:line="240" w:lineRule="auto"/>
        <w:ind w:left="283.46456692913375" w:hanging="30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200" w:line="240" w:lineRule="auto"/>
        <w:ind w:left="283.46456692913375" w:firstLine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Принципал</w:t>
      </w:r>
    </w:p>
    <w:p w:rsidR="00000000" w:rsidDel="00000000" w:rsidP="00000000" w:rsidRDefault="00000000" w:rsidRPr="00000000" w14:paraId="00000088">
      <w:pPr>
        <w:widowControl w:val="0"/>
        <w:spacing w:after="0" w:line="240" w:lineRule="auto"/>
        <w:ind w:left="283.46456692913375" w:hanging="3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after="0" w:line="240" w:lineRule="auto"/>
        <w:ind w:left="283.46456692913375" w:hanging="3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after="0" w:line="240" w:lineRule="auto"/>
        <w:ind w:left="283.46456692913375" w:hanging="3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200" w:line="240" w:lineRule="auto"/>
        <w:ind w:left="283.46456692913375" w:firstLine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Агент</w:t>
      </w:r>
    </w:p>
    <w:p w:rsidR="00000000" w:rsidDel="00000000" w:rsidP="00000000" w:rsidRDefault="00000000" w:rsidRPr="00000000" w14:paraId="0000008C">
      <w:pPr>
        <w:widowControl w:val="0"/>
        <w:spacing w:after="200" w:line="240" w:lineRule="auto"/>
        <w:ind w:left="283.46456692913375" w:hanging="3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Генеральный директор</w:t>
      </w:r>
    </w:p>
    <w:p w:rsidR="00000000" w:rsidDel="00000000" w:rsidP="00000000" w:rsidRDefault="00000000" w:rsidRPr="00000000" w14:paraId="0000008D">
      <w:pPr>
        <w:widowControl w:val="0"/>
        <w:spacing w:after="0" w:line="240" w:lineRule="auto"/>
        <w:ind w:left="283.46456692913375" w:hanging="30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Cambria" w:cs="Cambria" w:eastAsia="Cambria" w:hAnsi="Cambria"/>
        </w:rPr>
      </w:pPr>
      <w:bookmarkStart w:colFirst="0" w:colLast="0" w:name="_2s8eyo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spacing w:after="0" w:line="240" w:lineRule="auto"/>
        <w:jc w:val="righ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spacing w:after="0" w:line="240" w:lineRule="auto"/>
        <w:rPr>
          <w:rFonts w:ascii="Cambria" w:cs="Cambria" w:eastAsia="Cambria" w:hAnsi="Cambria"/>
          <w:sz w:val="20"/>
          <w:szCs w:val="20"/>
        </w:rPr>
      </w:pPr>
      <w:bookmarkStart w:colFirst="0" w:colLast="0" w:name="_ih0a92i8szlq" w:id="10"/>
      <w:bookmarkEnd w:id="1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spacing w:after="0" w:line="240" w:lineRule="auto"/>
        <w:jc w:val="righ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Приложение № 2</w:t>
      </w:r>
    </w:p>
    <w:p w:rsidR="00000000" w:rsidDel="00000000" w:rsidP="00000000" w:rsidRDefault="00000000" w:rsidRPr="00000000" w14:paraId="00000092">
      <w:pPr>
        <w:pageBreakBefore w:val="0"/>
        <w:spacing w:after="0" w:line="240" w:lineRule="auto"/>
        <w:jc w:val="righ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к Агентскому договору №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В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__-__/_____-_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от __.__._____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spacing w:after="0" w:line="240" w:lineRule="auto"/>
        <w:jc w:val="righ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spacing w:after="0" w:line="240" w:lineRule="auto"/>
        <w:jc w:val="center"/>
        <w:rPr>
          <w:rFonts w:ascii="Cambria" w:cs="Cambria" w:eastAsia="Cambria" w:hAnsi="Cambria"/>
          <w:color w:val="00000a"/>
        </w:rPr>
      </w:pPr>
      <w:r w:rsidDel="00000000" w:rsidR="00000000" w:rsidRPr="00000000">
        <w:rPr>
          <w:rFonts w:ascii="Cambria" w:cs="Cambria" w:eastAsia="Cambria" w:hAnsi="Cambria"/>
          <w:color w:val="00000a"/>
          <w:rtl w:val="0"/>
        </w:rPr>
        <w:t xml:space="preserve">СОГЛАШЕНИЕ</w:t>
      </w:r>
    </w:p>
    <w:p w:rsidR="00000000" w:rsidDel="00000000" w:rsidP="00000000" w:rsidRDefault="00000000" w:rsidRPr="00000000" w14:paraId="00000095">
      <w:pPr>
        <w:pageBreakBefore w:val="0"/>
        <w:spacing w:after="0" w:line="240" w:lineRule="auto"/>
        <w:jc w:val="center"/>
        <w:rPr>
          <w:rFonts w:ascii="Cambria" w:cs="Cambria" w:eastAsia="Cambria" w:hAnsi="Cambria"/>
          <w:color w:val="00000a"/>
        </w:rPr>
      </w:pPr>
      <w:r w:rsidDel="00000000" w:rsidR="00000000" w:rsidRPr="00000000">
        <w:rPr>
          <w:rFonts w:ascii="Cambria" w:cs="Cambria" w:eastAsia="Cambria" w:hAnsi="Cambria"/>
          <w:color w:val="00000a"/>
          <w:rtl w:val="0"/>
        </w:rPr>
        <w:t xml:space="preserve">О КОНФИДЕНЦИАЛЬНОСТИ И НЕРАЗГЛАШЕНИИ ИНФОРМАЦИИ</w:t>
      </w:r>
    </w:p>
    <w:p w:rsidR="00000000" w:rsidDel="00000000" w:rsidP="00000000" w:rsidRDefault="00000000" w:rsidRPr="00000000" w14:paraId="00000096">
      <w:pPr>
        <w:pageBreakBefore w:val="0"/>
        <w:spacing w:after="0" w:line="240" w:lineRule="auto"/>
        <w:rPr>
          <w:rFonts w:ascii="Cambria" w:cs="Cambria" w:eastAsia="Cambria" w:hAnsi="Cambria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tabs>
          <w:tab w:val="left" w:leader="none" w:pos="6804"/>
        </w:tabs>
        <w:spacing w:after="120" w:before="12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г. Москва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                                                                                                        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«__» _________ ______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spacing w:after="0" w:line="240" w:lineRule="auto"/>
        <w:ind w:firstLine="708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Общество с ограниченной ответственностью “Майндбокс”,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в лице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действующей на основании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именуемое в дальнейшем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“Передающая сторона”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и</w:t>
      </w:r>
    </w:p>
    <w:p w:rsidR="00000000" w:rsidDel="00000000" w:rsidP="00000000" w:rsidRDefault="00000000" w:rsidRPr="00000000" w14:paraId="00000099">
      <w:pPr>
        <w:pageBreakBefore w:val="0"/>
        <w:spacing w:after="0" w:line="240" w:lineRule="auto"/>
        <w:ind w:firstLine="708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в лице генерального директора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действующего на основании Устава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именуемое в дальнейшем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“Принимающая сторона”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совместно именуемые Стороны, а по отдельности – Сторона,</w:t>
      </w:r>
    </w:p>
    <w:p w:rsidR="00000000" w:rsidDel="00000000" w:rsidP="00000000" w:rsidRDefault="00000000" w:rsidRPr="00000000" w14:paraId="0000009A">
      <w:pPr>
        <w:pageBreakBefore w:val="0"/>
        <w:spacing w:after="0" w:line="240" w:lineRule="auto"/>
        <w:ind w:firstLine="708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spacing w:after="20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принимая во внимание, что Передающая сторона намеревается раскрывать Принимающей стороне конфиденциальную информацию и являющуюся коммерческой тайной, в рамках  заключаемых между сторонами договоров оказания услуг (выполнения работ), иных сделок, стороны заключили следующее Соглашение (далее по тексту – «Соглашение») о нижеследующем</w:t>
      </w:r>
    </w:p>
    <w:p w:rsidR="00000000" w:rsidDel="00000000" w:rsidP="00000000" w:rsidRDefault="00000000" w:rsidRPr="00000000" w14:paraId="0000009C">
      <w:pPr>
        <w:pageBreakBefore w:val="0"/>
        <w:spacing w:after="240" w:before="240" w:line="240" w:lineRule="auto"/>
        <w:jc w:val="center"/>
        <w:rPr>
          <w:rFonts w:ascii="Cambria" w:cs="Cambria" w:eastAsia="Cambria" w:hAnsi="Cambria"/>
          <w:b w:val="1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1. ПРЕДМЕТ СОГЛАШЕНИЯ</w:t>
      </w:r>
    </w:p>
    <w:p w:rsidR="00000000" w:rsidDel="00000000" w:rsidP="00000000" w:rsidRDefault="00000000" w:rsidRPr="00000000" w14:paraId="0000009D">
      <w:pPr>
        <w:pageBreakBefore w:val="0"/>
        <w:spacing w:after="240" w:before="240" w:line="240" w:lineRule="auto"/>
        <w:jc w:val="both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1.1. Целью настоящего соглашения является защита Конфиденциальной информации (коммерческой тайны) (далее  по тексту – «Конфиденциальная информация»), которая будет передаваться Передающей стороной  Принимающей стороне в ходе переговоров, заключения и реализации договоров, сделок, исполнения обязательств.</w:t>
      </w:r>
    </w:p>
    <w:p w:rsidR="00000000" w:rsidDel="00000000" w:rsidP="00000000" w:rsidRDefault="00000000" w:rsidRPr="00000000" w14:paraId="0000009E">
      <w:pPr>
        <w:pageBreakBefore w:val="0"/>
        <w:spacing w:after="240" w:before="240" w:line="240" w:lineRule="auto"/>
        <w:jc w:val="both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1.2. Для целей настоящего</w:t>
      </w: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Соглашения указанные ниже термины будут обозначать или пониматься следующим образом:</w:t>
      </w:r>
    </w:p>
    <w:p w:rsidR="00000000" w:rsidDel="00000000" w:rsidP="00000000" w:rsidRDefault="00000000" w:rsidRPr="00000000" w14:paraId="0000009F">
      <w:pPr>
        <w:pageBreakBefore w:val="0"/>
        <w:spacing w:after="240" w:before="240" w:line="240" w:lineRule="auto"/>
        <w:jc w:val="both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1.2.1 </w:t>
      </w: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Соглашение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 – настоящее Соглашение, а также все надлежащим образом оформленные приложения, протоколы, деловая переписка,  и аналогичная документация к нему.</w:t>
      </w:r>
    </w:p>
    <w:p w:rsidR="00000000" w:rsidDel="00000000" w:rsidP="00000000" w:rsidRDefault="00000000" w:rsidRPr="00000000" w14:paraId="000000A0">
      <w:pPr>
        <w:pageBreakBefore w:val="0"/>
        <w:spacing w:after="240" w:before="240" w:line="240" w:lineRule="auto"/>
        <w:jc w:val="both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1.2.2 </w:t>
      </w: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Конфиденциальная информация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 - любая информация, предоставляемая (в письменной форме, либо иными средствами, предусмотренными Соглашением), в отношении которой сделана оговорка о том, что данная информация является конфиденциальной либо подпадающей под режим коммерческой тайны.</w:t>
      </w:r>
    </w:p>
    <w:p w:rsidR="00000000" w:rsidDel="00000000" w:rsidP="00000000" w:rsidRDefault="00000000" w:rsidRPr="00000000" w14:paraId="000000A1">
      <w:pPr>
        <w:pageBreakBefore w:val="0"/>
        <w:spacing w:after="240" w:before="240" w:line="240" w:lineRule="auto"/>
        <w:jc w:val="both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Конфиденциальная информация  в рамках настоящего Соглашения означает любую информацию и данные, включая, но не ограничиваясь: научно-техническую и финансово-экономическую информацию (в том числе  информацию по развитию и росту, объемам продаж, информацию о рынке бизнеса компании, плановые и фактические показатели финансово-хозяйственной деятельности, механизм ценообразования, оригинальные методы и результаты маркетинговых исследований, оригинальные методы и проекты рекламных кампаний, сведения о потенциальных и существующих клиентах, персональные данные их клиентов, действия клиентов на официальном сайте mindbox.ru,  сведения о полученных заказах, сведения об объемах продаж,  сведения о предполагаемых закупках, сведения о направлениях маркетинговых исследований компании,  о результатах изучения рынка, содержащие оценки состояния и перспективы развития рыночной конъюнктуры, сведения о применяемых оригинальных методах управления и продаж, сведения о применяемых оригинальных методах изучения рынка, сведения о методах расчета, структуре, уровне цен на продукцию и размерах скидок), технологиям бизнеса, ноу-хау, иную информацию, раскрытую Передающей стороной Принимающей стороне, а также обрабатываемые данные и все носители информации (включая образцы), содержащие подобную информацию или технологии</w:t>
      </w:r>
      <w:r w:rsidDel="00000000" w:rsidR="00000000" w:rsidRPr="00000000">
        <w:rPr>
          <w:rFonts w:ascii="Cambria" w:cs="Cambria" w:eastAsia="Cambria" w:hAnsi="Cambria"/>
          <w:color w:val="00000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которыми обмениваются стороны.</w:t>
      </w:r>
    </w:p>
    <w:p w:rsidR="00000000" w:rsidDel="00000000" w:rsidP="00000000" w:rsidRDefault="00000000" w:rsidRPr="00000000" w14:paraId="000000A2">
      <w:pPr>
        <w:pageBreakBefore w:val="0"/>
        <w:spacing w:after="240" w:before="240" w:line="240" w:lineRule="auto"/>
        <w:jc w:val="both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Конфиденциальной является также вся информация, полученная путем выписки, обработки, обобщений или аналитических выкладок из Конфиденциальной информации.</w:t>
      </w:r>
    </w:p>
    <w:p w:rsidR="00000000" w:rsidDel="00000000" w:rsidP="00000000" w:rsidRDefault="00000000" w:rsidRPr="00000000" w14:paraId="000000A3">
      <w:pPr>
        <w:pageBreakBefore w:val="0"/>
        <w:spacing w:after="240" w:before="240" w:line="240" w:lineRule="auto"/>
        <w:jc w:val="both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1.2.3. </w:t>
      </w: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Разглашение конфиденциальной информации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 - любое действие или бездействие, в результате которого Конфиденциальная  информация становится известной третьим лицам без предварительного письменного согласия Передающей стороны, а также умышленное или неосторожное (в том числе случайное или ошибочное) ознакомление Принимающей стороной (ее должностными лицами и работниками) третьих лиц (будь то юридические или физические лица) со сведениями, представляющими Конфиденциальную информацию Передающей стороны, в любой возможной форме (устной, письменной, иной форме, в том числе с использованием технических средств), в том числе  ознакомление с оригиналами представленных документов или их копиями или выписками из них, включая обобщения.</w:t>
      </w:r>
    </w:p>
    <w:p w:rsidR="00000000" w:rsidDel="00000000" w:rsidP="00000000" w:rsidRDefault="00000000" w:rsidRPr="00000000" w14:paraId="000000A4">
      <w:pPr>
        <w:pageBreakBefore w:val="0"/>
        <w:spacing w:after="240" w:before="240" w:line="240" w:lineRule="auto"/>
        <w:jc w:val="both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1.3. Передающая сторона, располагающая Конфиденциальной информацией, будет раскрывать часть своей информации Принимающей Стороне для целей настоящего Соглашения и на его условиях.</w:t>
      </w:r>
    </w:p>
    <w:p w:rsidR="00000000" w:rsidDel="00000000" w:rsidP="00000000" w:rsidRDefault="00000000" w:rsidRPr="00000000" w14:paraId="000000A5">
      <w:pPr>
        <w:pageBreakBefore w:val="0"/>
        <w:spacing w:after="240" w:before="240" w:line="240" w:lineRule="auto"/>
        <w:jc w:val="both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1.4. Оговорка о конфиденциальной информации осуществляется путем нанесения на материальный носитель, содержащий конфиденциальную информацию, грифа «Коммерческая тайна» или «Конфиденциальная информация».  Носителем конфиденциальной информации может быть признан и не материальный носитель, если при его передаче была предоставлена информация о его исключительной ценности и отнесение к коммерческой тайне или конфиденциальной информации.</w:t>
      </w:r>
    </w:p>
    <w:p w:rsidR="00000000" w:rsidDel="00000000" w:rsidP="00000000" w:rsidRDefault="00000000" w:rsidRPr="00000000" w14:paraId="000000A6">
      <w:pPr>
        <w:pageBreakBefore w:val="0"/>
        <w:spacing w:after="240" w:before="240" w:line="240" w:lineRule="auto"/>
        <w:jc w:val="both"/>
        <w:rPr>
          <w:rFonts w:ascii="Cambria" w:cs="Cambria" w:eastAsia="Cambria" w:hAnsi="Cambria"/>
          <w:color w:val="00000a"/>
          <w:sz w:val="24"/>
          <w:szCs w:val="24"/>
          <w:shd w:fill="fffcfe" w:val="clear"/>
        </w:rPr>
      </w:pP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1.5. Конфиде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shd w:fill="fffcfe" w:val="clear"/>
          <w:rtl w:val="0"/>
        </w:rPr>
        <w:t xml:space="preserve">нциальной информацией также является информация Передающей стороны, находящаяся в системах Trello, Mindbox, Nexus, Basecump, Slack, а также по электронной почте  (далее – Система), без грифа «Коммерческая тайна». Данная информация считается предоставленной Принимающей стороне после предоставления ей гостевого доступа Передающей стороной. Условие об оговорке о конфиденциальной информации и нанесении на материальный носитель не требуется.</w:t>
      </w:r>
    </w:p>
    <w:p w:rsidR="00000000" w:rsidDel="00000000" w:rsidP="00000000" w:rsidRDefault="00000000" w:rsidRPr="00000000" w14:paraId="000000A7">
      <w:pPr>
        <w:pageBreakBefore w:val="0"/>
        <w:spacing w:after="240" w:before="240" w:line="240" w:lineRule="auto"/>
        <w:jc w:val="both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shd w:fill="fffcfe" w:val="clear"/>
          <w:rtl w:val="0"/>
        </w:rPr>
        <w:t xml:space="preserve">1.6. Не относится к конфиденциальной информации сведения, раскрытые Передающей стороной Принимающей стороне в р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амках настоящего Соглашения, в случае, если они содержатся в перечне сведений, которые не могут составлять коммерческую тайну,  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в соответствии с положениями Федерального закона РФ от 29 июля 2004 г. № 98-ФЗ «О коммерческой тайне»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A8">
      <w:pPr>
        <w:pageBreakBefore w:val="0"/>
        <w:spacing w:after="240" w:before="240" w:line="240" w:lineRule="auto"/>
        <w:jc w:val="center"/>
        <w:rPr>
          <w:rFonts w:ascii="Cambria" w:cs="Cambria" w:eastAsia="Cambria" w:hAnsi="Cambria"/>
          <w:b w:val="1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u w:val="single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. ОТЗЫВ МАТЕРИАЛОВ</w:t>
      </w:r>
    </w:p>
    <w:p w:rsidR="00000000" w:rsidDel="00000000" w:rsidP="00000000" w:rsidRDefault="00000000" w:rsidRPr="00000000" w14:paraId="000000A9">
      <w:pPr>
        <w:pageBreakBefore w:val="0"/>
        <w:spacing w:after="240" w:before="240" w:line="240" w:lineRule="auto"/>
        <w:jc w:val="both"/>
        <w:rPr>
          <w:rFonts w:ascii="Cambria" w:cs="Cambria" w:eastAsia="Cambria" w:hAnsi="Cambria"/>
          <w:b w:val="1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2.1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. Право собственности на Конфиденциальную информацию в ходе исполнения настоящего соглашения не переходит к Принимающей стороне, любые документы (на бумажном или электронном/цифровом носителе), содержащие или отражающие такую информацию, а также их копии, должны быть незамедлительно возвращены Передающей стороне или же уничтожены по первому письменному требованию Передающей стороны.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spacing w:after="240" w:before="240" w:line="240" w:lineRule="auto"/>
        <w:jc w:val="center"/>
        <w:rPr>
          <w:rFonts w:ascii="Cambria" w:cs="Cambria" w:eastAsia="Cambria" w:hAnsi="Cambria"/>
          <w:b w:val="1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u w:val="single"/>
          <w:rtl w:val="0"/>
        </w:rPr>
        <w:t xml:space="preserve">3</w:t>
      </w: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. ОБЯЗАННОСТИ СТОРОН</w:t>
      </w:r>
    </w:p>
    <w:p w:rsidR="00000000" w:rsidDel="00000000" w:rsidP="00000000" w:rsidRDefault="00000000" w:rsidRPr="00000000" w14:paraId="000000AB">
      <w:pPr>
        <w:pageBreakBefore w:val="0"/>
        <w:spacing w:after="240" w:before="240" w:line="240" w:lineRule="auto"/>
        <w:jc w:val="both"/>
        <w:rPr>
          <w:rFonts w:ascii="Cambria" w:cs="Cambria" w:eastAsia="Cambria" w:hAnsi="Cambria"/>
          <w:b w:val="1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3.1. Обязанности Принимающей стороны:</w:t>
      </w:r>
    </w:p>
    <w:p w:rsidR="00000000" w:rsidDel="00000000" w:rsidP="00000000" w:rsidRDefault="00000000" w:rsidRPr="00000000" w14:paraId="000000AC">
      <w:pPr>
        <w:pageBreakBefore w:val="0"/>
        <w:spacing w:after="240" w:before="240" w:line="240" w:lineRule="auto"/>
        <w:jc w:val="both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3.1.1. вести письменный учет всех лиц, получивших доступ к Конфиденциальной информации, и предоставлять отчет о таком доступе, включающий фамилию лица, материалы, с которыми он был ознакомлен, и обоснование необходимости ознакомления, дату и время их получения и возвращения соответствующих материалов Передающей стороне, в течение трех календарных дней по получении письменного запроса последней.</w:t>
      </w:r>
    </w:p>
    <w:p w:rsidR="00000000" w:rsidDel="00000000" w:rsidP="00000000" w:rsidRDefault="00000000" w:rsidRPr="00000000" w14:paraId="000000AD">
      <w:pPr>
        <w:pageBreakBefore w:val="0"/>
        <w:spacing w:after="240" w:before="240" w:line="240" w:lineRule="auto"/>
        <w:jc w:val="both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3.1.2. ввести локальные нормативные акты, необходимые для установления режима коммерческой тайны и конфиденциальной информации и ознакомить с ними работников.</w:t>
      </w:r>
    </w:p>
    <w:p w:rsidR="00000000" w:rsidDel="00000000" w:rsidP="00000000" w:rsidRDefault="00000000" w:rsidRPr="00000000" w14:paraId="000000AE">
      <w:pPr>
        <w:pageBreakBefore w:val="0"/>
        <w:spacing w:after="240" w:before="240" w:line="240" w:lineRule="auto"/>
        <w:jc w:val="both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3.1.3. ознакомить под расписку работника, доступ которого к этой информации, обладателями которой являются работодатель и его контрагенты, необходим для исполнения данным работником своих трудовых обязанностей, с перечнем информации, составляющей коммерческую тайну и конфиденциальную информацию.</w:t>
      </w:r>
    </w:p>
    <w:p w:rsidR="00000000" w:rsidDel="00000000" w:rsidP="00000000" w:rsidRDefault="00000000" w:rsidRPr="00000000" w14:paraId="000000AF">
      <w:pPr>
        <w:pageBreakBefore w:val="0"/>
        <w:spacing w:after="240" w:before="240" w:line="240" w:lineRule="auto"/>
        <w:jc w:val="both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3.1.4. ознакомить под расписку работников с установленным работодателем режимом коммерческой тайны, конфиденциальной информации и с мерами ответственности за его нарушение.</w:t>
      </w:r>
    </w:p>
    <w:p w:rsidR="00000000" w:rsidDel="00000000" w:rsidP="00000000" w:rsidRDefault="00000000" w:rsidRPr="00000000" w14:paraId="000000B0">
      <w:pPr>
        <w:pageBreakBefore w:val="0"/>
        <w:spacing w:after="240" w:before="240" w:line="240" w:lineRule="auto"/>
        <w:jc w:val="both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3.1.5. до передачи Конфиденциальной информации предоставить копию приказа об утверждении локальных нормативных актов, указанных в п. 3.1.2, 3.1.4 настоящего соглашения, ознакомлении с ними работников Передающей стороны.</w:t>
      </w:r>
    </w:p>
    <w:p w:rsidR="00000000" w:rsidDel="00000000" w:rsidP="00000000" w:rsidRDefault="00000000" w:rsidRPr="00000000" w14:paraId="000000B1">
      <w:pPr>
        <w:pageBreakBefore w:val="0"/>
        <w:spacing w:after="240" w:before="240" w:line="240" w:lineRule="auto"/>
        <w:jc w:val="both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3.1.6. создать работнику необходимые условия для соблюдения режима коммерческой тайны и конфиденциальной информации.</w:t>
      </w:r>
    </w:p>
    <w:p w:rsidR="00000000" w:rsidDel="00000000" w:rsidP="00000000" w:rsidRDefault="00000000" w:rsidRPr="00000000" w14:paraId="000000B2">
      <w:pPr>
        <w:pageBreakBefore w:val="0"/>
        <w:spacing w:after="240" w:before="240" w:line="240" w:lineRule="auto"/>
        <w:jc w:val="both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3.1.7. довести до сведения Передающей стороны перечень лиц, которые будут уполномочены на получение конфиденциальной информации. Передача конфиденциальной информации будет производиться только лицам, указанным в перечне. С момента подписания настоящего Соглашения Сторона становится ответственной за неразглашение конфиденциальной информации, полученной её уполномоченным представителем.</w:t>
      </w:r>
    </w:p>
    <w:p w:rsidR="00000000" w:rsidDel="00000000" w:rsidP="00000000" w:rsidRDefault="00000000" w:rsidRPr="00000000" w14:paraId="000000B3">
      <w:pPr>
        <w:pageBreakBefore w:val="0"/>
        <w:spacing w:after="240" w:before="240" w:line="240" w:lineRule="auto"/>
        <w:jc w:val="both"/>
        <w:rPr>
          <w:rFonts w:ascii="Cambria" w:cs="Cambria" w:eastAsia="Cambria" w:hAnsi="Cambria"/>
          <w:b w:val="1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3.1.8. 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обеспечить конфиденциальность и безопасность получаемой, хранимой, информации, подпадающей в соответствии с законодательством 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РФ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 под определение «персональные данные» (далее – персональные данные), а также обеспечить безопасность такой информации при её обработке</w:t>
      </w: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B4">
      <w:pPr>
        <w:pageBreakBefore w:val="0"/>
        <w:spacing w:after="240" w:before="240" w:line="240" w:lineRule="auto"/>
        <w:jc w:val="both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3.1.9. 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не раскрывать какой-либо третьей стороне никакой Конфиденциальной информации Передающей стороны, не использовать ее в целях, противоречащих целям настоящего Соглашения, и распространять ее среди своих работников, перечень которых согласован Сторонами, только в той степени, в которой это будет необходимо для проведения переговоров между сторонами, заключения и реализации договоров и исполнения взаимных обязательств сторон.</w:t>
      </w:r>
    </w:p>
    <w:p w:rsidR="00000000" w:rsidDel="00000000" w:rsidP="00000000" w:rsidRDefault="00000000" w:rsidRPr="00000000" w14:paraId="000000B5">
      <w:pPr>
        <w:pageBreakBefore w:val="0"/>
        <w:spacing w:after="240" w:before="240" w:line="240" w:lineRule="auto"/>
        <w:jc w:val="both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3.1.10. не копировать материалы, предоставляемые Передающей стороной по настоящему Соглашению, в том числе не производить выписок и письменных обобщений на их основе, если только не имеется четкого письменного разрешения Передающей стороны для каждого такого случая.</w:t>
      </w:r>
    </w:p>
    <w:p w:rsidR="00000000" w:rsidDel="00000000" w:rsidP="00000000" w:rsidRDefault="00000000" w:rsidRPr="00000000" w14:paraId="000000B6">
      <w:pPr>
        <w:pageBreakBefore w:val="0"/>
        <w:spacing w:after="240" w:before="240" w:line="240" w:lineRule="auto"/>
        <w:jc w:val="both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3.1.11. по обнаружении фактов или подозрении на раскрытие Конфиденциальной информации или угрозы ее разглашения, незаконном получении или незаконном использовании Конфиденциальной информации третьими лицами немедленно уведомить об этом Передающую сторону и принять все возможные меры по предотвращению любого дальнейшего раскрытия Конфиденциальной информации.</w:t>
      </w:r>
    </w:p>
    <w:p w:rsidR="00000000" w:rsidDel="00000000" w:rsidP="00000000" w:rsidRDefault="00000000" w:rsidRPr="00000000" w14:paraId="000000B7">
      <w:pPr>
        <w:pageBreakBefore w:val="0"/>
        <w:spacing w:after="240" w:before="240" w:line="240" w:lineRule="auto"/>
        <w:jc w:val="both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3.1.12. не использовать Конфиденциальную информацию, полученную при переговорах и подготовке данного договора, иных договоров, соглашений, документов, планируемых к подписанию, ни в своих интересах, ни в интересах третьей стороны без предварительного письменного согласия Передающей стороны, если одна из сторон в процессе переговоров по вопросу заключения какого-либо договора информирует другую о том, что предполагаемый договор (соглашение, документ) не будет заключен или не вступит в силу.</w:t>
      </w:r>
    </w:p>
    <w:p w:rsidR="00000000" w:rsidDel="00000000" w:rsidP="00000000" w:rsidRDefault="00000000" w:rsidRPr="00000000" w14:paraId="000000B8">
      <w:pPr>
        <w:pageBreakBefore w:val="0"/>
        <w:spacing w:after="240" w:before="240" w:line="240" w:lineRule="auto"/>
        <w:jc w:val="both"/>
        <w:rPr>
          <w:rFonts w:ascii="Cambria" w:cs="Cambria" w:eastAsia="Cambria" w:hAnsi="Cambria"/>
          <w:b w:val="1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3.2. Обязанности Передающей стороны:</w:t>
      </w:r>
    </w:p>
    <w:p w:rsidR="00000000" w:rsidDel="00000000" w:rsidP="00000000" w:rsidRDefault="00000000" w:rsidRPr="00000000" w14:paraId="000000B9">
      <w:pPr>
        <w:pageBreakBefore w:val="0"/>
        <w:spacing w:after="240" w:before="240" w:line="240" w:lineRule="auto"/>
        <w:jc w:val="both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3.2.1. 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обеспечить режим Конфиденциальной информации при передаче Принимающей стороне.</w:t>
      </w:r>
    </w:p>
    <w:p w:rsidR="00000000" w:rsidDel="00000000" w:rsidP="00000000" w:rsidRDefault="00000000" w:rsidRPr="00000000" w14:paraId="000000BA">
      <w:pPr>
        <w:pageBreakBefore w:val="0"/>
        <w:spacing w:after="240" w:before="240" w:line="240" w:lineRule="auto"/>
        <w:jc w:val="both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3.2.2. 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назначить ответственных лиц при передаче Конфиденциальной информации Принимающей стороне.</w:t>
      </w:r>
    </w:p>
    <w:p w:rsidR="00000000" w:rsidDel="00000000" w:rsidP="00000000" w:rsidRDefault="00000000" w:rsidRPr="00000000" w14:paraId="000000BB">
      <w:pPr>
        <w:pageBreakBefore w:val="0"/>
        <w:spacing w:after="240" w:before="240" w:line="240" w:lineRule="auto"/>
        <w:jc w:val="both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3.2.3. 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нанести на материальный носитель, содержащий конфиденциальную информацию, грифа «Коммерческая тайна» или «Конфиденциальная информация».</w:t>
      </w:r>
    </w:p>
    <w:p w:rsidR="00000000" w:rsidDel="00000000" w:rsidP="00000000" w:rsidRDefault="00000000" w:rsidRPr="00000000" w14:paraId="000000BC">
      <w:pPr>
        <w:pageBreakBefore w:val="0"/>
        <w:spacing w:after="240" w:before="240" w:line="240" w:lineRule="auto"/>
        <w:jc w:val="both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3.2.4. 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иные обязанности, предусмотренные настоящим соглашением и действующим законодательством.</w:t>
      </w:r>
    </w:p>
    <w:p w:rsidR="00000000" w:rsidDel="00000000" w:rsidP="00000000" w:rsidRDefault="00000000" w:rsidRPr="00000000" w14:paraId="000000BD">
      <w:pPr>
        <w:pageBreakBefore w:val="0"/>
        <w:spacing w:after="240" w:before="240" w:line="240" w:lineRule="auto"/>
        <w:jc w:val="both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3.3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. Конфиденциальная информация подлежит использованию только в порядке, предусмотренном Соглашением.</w:t>
      </w:r>
    </w:p>
    <w:p w:rsidR="00000000" w:rsidDel="00000000" w:rsidP="00000000" w:rsidRDefault="00000000" w:rsidRPr="00000000" w14:paraId="000000BE">
      <w:pPr>
        <w:pageBreakBefore w:val="0"/>
        <w:spacing w:after="240" w:before="240" w:line="240" w:lineRule="auto"/>
        <w:jc w:val="both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3.4. 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Право собственности на конфиденциальную информацию, как и информация, содержащая персональные данные, (и материальный носитель, на котором она содержится) не переходит к Принимающей стороне при её передаче. По окончании срока выполнения работ, оказания услуг, а также по требованию другой Стороны, которое может быть заявлено в любой момент, Конфиденциальная информация подлежит возврату Передающей стороне незамедлительно с момента получения соответствующего уведомления. Передаче подлежат также все копии, которые воспроизведены в целях исполнения взаимных обязательств.</w:t>
      </w:r>
    </w:p>
    <w:p w:rsidR="00000000" w:rsidDel="00000000" w:rsidP="00000000" w:rsidRDefault="00000000" w:rsidRPr="00000000" w14:paraId="000000BF">
      <w:pPr>
        <w:pageBreakBefore w:val="0"/>
        <w:spacing w:after="240" w:before="240" w:line="240" w:lineRule="auto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3.5. 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 Конфиденциальная информация должна рассматриваться и храниться Принимающей стороной с целью избежать разглашения Конфиденциальной Информации третьей стороне (третьим лицам) с той же степенью осторожности, с которой рассматривается и хранится собственная Конфиденциальная информация Принимающей стороны подобной значимости, не подлежащая разглашению. Получающая сторона несёт ответственность за разглашение Конфиденциальной Информации Передающей стороны в случае несоблюдения подобной осторожности. Бремя доказывания соблюдения осторожности в этом случае лежит на Получающей стороне.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spacing w:after="240" w:before="240" w:line="240" w:lineRule="auto"/>
        <w:jc w:val="center"/>
        <w:rPr>
          <w:rFonts w:ascii="Cambria" w:cs="Cambria" w:eastAsia="Cambria" w:hAnsi="Cambria"/>
          <w:b w:val="1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u w:val="single"/>
          <w:rtl w:val="0"/>
        </w:rPr>
        <w:t xml:space="preserve">4.</w:t>
      </w: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 ОТВЕТСТВЕННОСТЬ</w:t>
      </w:r>
    </w:p>
    <w:p w:rsidR="00000000" w:rsidDel="00000000" w:rsidP="00000000" w:rsidRDefault="00000000" w:rsidRPr="00000000" w14:paraId="000000C1">
      <w:pPr>
        <w:pageBreakBefore w:val="0"/>
        <w:shd w:fill="ffffff" w:val="clear"/>
        <w:spacing w:after="240" w:before="240" w:line="240" w:lineRule="auto"/>
        <w:jc w:val="both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4.1.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 Допустившая нарушение режима конфиденциальности в соответствии с настоящим Соглашением  Принимающая сторона обязуется выплатить другой Стороне штрафную неустойку в размере 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1 000 000 (один миллион) рублей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 в течение 14 (Четырнадцати) дней с момента получения соответствующего требования, за каждый случай раскрытия Конфиденциальной информации, а также (сверх неустойки) возместить Стороне, чьё право было нарушено, убытки, причиненные таким нарушением, включая упущенную выгоду, в полном объеме сверх неустойки.</w:t>
      </w:r>
    </w:p>
    <w:p w:rsidR="00000000" w:rsidDel="00000000" w:rsidP="00000000" w:rsidRDefault="00000000" w:rsidRPr="00000000" w14:paraId="000000C2">
      <w:pPr>
        <w:pageBreakBefore w:val="0"/>
        <w:spacing w:after="240" w:before="240" w:line="240" w:lineRule="auto"/>
        <w:jc w:val="both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4.2.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 Стороны пришли к соглашению о том, что в случае наступления факта разглашения Конфиденциальной информации, Принимающая сторона несет ответственность в соответствии с п.4.1 настоящего Соглашения, а кроме того возмещает Передающей стороне выставленные ей убытки, неустойки со стороны контрагентов, административные штрафы, наложенные контролирующими органами, а в случае применения административного наказания в виде приостановления деятельности - потери в размере суммы убытков от такого приостановления.</w:t>
      </w:r>
    </w:p>
    <w:p w:rsidR="00000000" w:rsidDel="00000000" w:rsidP="00000000" w:rsidRDefault="00000000" w:rsidRPr="00000000" w14:paraId="000000C3">
      <w:pPr>
        <w:pageBreakBefore w:val="0"/>
        <w:spacing w:after="240" w:before="240" w:line="240" w:lineRule="auto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4.3.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 В случае нарушения Принимающей стороной настоящего соглашения Передающая сторона оставляет за собой право сообщить о данном факте в правоохранительные органы, а также в посольства, консульства, представительства иностранных государств.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spacing w:after="240" w:before="240" w:line="240" w:lineRule="auto"/>
        <w:jc w:val="center"/>
        <w:rPr>
          <w:rFonts w:ascii="Cambria" w:cs="Cambria" w:eastAsia="Cambria" w:hAnsi="Cambria"/>
          <w:b w:val="1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u w:val="single"/>
          <w:rtl w:val="0"/>
        </w:rPr>
        <w:t xml:space="preserve">5.</w:t>
      </w: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 СРОК ДЕЙСТВИЯ СОГЛАШЕНИЯ</w:t>
      </w:r>
    </w:p>
    <w:p w:rsidR="00000000" w:rsidDel="00000000" w:rsidP="00000000" w:rsidRDefault="00000000" w:rsidRPr="00000000" w14:paraId="000000C5">
      <w:pPr>
        <w:pageBreakBefore w:val="0"/>
        <w:spacing w:after="240" w:before="240" w:line="240" w:lineRule="auto"/>
        <w:jc w:val="both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5.1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. Соглашение вступает в силу и становится обязательным для Сторон с момента его заключения и действует 10 лет с момента подписания Соглашения.</w:t>
      </w:r>
    </w:p>
    <w:p w:rsidR="00000000" w:rsidDel="00000000" w:rsidP="00000000" w:rsidRDefault="00000000" w:rsidRPr="00000000" w14:paraId="000000C6">
      <w:pPr>
        <w:pageBreakBefore w:val="0"/>
        <w:spacing w:after="240" w:before="240" w:line="240" w:lineRule="auto"/>
        <w:jc w:val="center"/>
        <w:rPr>
          <w:rFonts w:ascii="Cambria" w:cs="Cambria" w:eastAsia="Cambria" w:hAnsi="Cambria"/>
          <w:b w:val="1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u w:val="single"/>
          <w:rtl w:val="0"/>
        </w:rPr>
        <w:t xml:space="preserve">6.</w:t>
      </w: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 АРБИТРАЖ</w:t>
      </w:r>
    </w:p>
    <w:p w:rsidR="00000000" w:rsidDel="00000000" w:rsidP="00000000" w:rsidRDefault="00000000" w:rsidRPr="00000000" w14:paraId="000000C7">
      <w:pPr>
        <w:pageBreakBefore w:val="0"/>
        <w:spacing w:after="240" w:before="240" w:line="240" w:lineRule="auto"/>
        <w:jc w:val="both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6.1.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 Любые споры между Сторонами, в связи с исполнением Соглашения, либо его нарушением, прекращением или недействительностью будут разрешаться путем непосредственных переговоров между уполномоченными представителями Сторон, при недостижении согласия спорные вопросы передаются на рассмотрение 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Арбитражного суда города Москвы, в порядке установленным действующим законодательством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spacing w:after="240" w:before="240" w:line="240" w:lineRule="auto"/>
        <w:jc w:val="center"/>
        <w:rPr>
          <w:rFonts w:ascii="Cambria" w:cs="Cambria" w:eastAsia="Cambria" w:hAnsi="Cambria"/>
          <w:b w:val="1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u w:val="single"/>
          <w:rtl w:val="0"/>
        </w:rPr>
        <w:t xml:space="preserve">7.</w:t>
      </w: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 ПРОЧИЕ УСЛОВИЯ И ЗАКЛЮЧИТЕЛЬНЫЕ ПОЛОЖЕНИЯ</w:t>
      </w:r>
    </w:p>
    <w:p w:rsidR="00000000" w:rsidDel="00000000" w:rsidP="00000000" w:rsidRDefault="00000000" w:rsidRPr="00000000" w14:paraId="000000C9">
      <w:pPr>
        <w:pageBreakBefore w:val="0"/>
        <w:spacing w:after="240" w:before="240" w:line="240" w:lineRule="auto"/>
        <w:jc w:val="both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7.1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. Все и каждое положение, содержащиеся в данном Соглашении, должны рассматриваться как отдельное и независимое. Признание какого-либо положения недействительным не может отражаться на законности или применимости других условий настоящего Соглашения.</w:t>
      </w:r>
    </w:p>
    <w:p w:rsidR="00000000" w:rsidDel="00000000" w:rsidP="00000000" w:rsidRDefault="00000000" w:rsidRPr="00000000" w14:paraId="000000CA">
      <w:pPr>
        <w:pageBreakBefore w:val="0"/>
        <w:spacing w:after="240" w:before="240" w:line="240" w:lineRule="auto"/>
        <w:jc w:val="both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7.2.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 Права и обязанности Сторон по Соглашению уступке не подлежат.</w:t>
      </w:r>
    </w:p>
    <w:p w:rsidR="00000000" w:rsidDel="00000000" w:rsidP="00000000" w:rsidRDefault="00000000" w:rsidRPr="00000000" w14:paraId="000000CB">
      <w:pPr>
        <w:pageBreakBefore w:val="0"/>
        <w:spacing w:after="240" w:before="240" w:line="240" w:lineRule="auto"/>
        <w:jc w:val="both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7.3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. Соглашение составлено на русском языке в 2 (двух) экземплярах. Все изменения и дополнения к Соглашению считаются действительными только в случае, если они согласованы в письменной форме и подписаны уполномоченными представителями обеих Сторон.</w:t>
      </w:r>
    </w:p>
    <w:p w:rsidR="00000000" w:rsidDel="00000000" w:rsidP="00000000" w:rsidRDefault="00000000" w:rsidRPr="00000000" w14:paraId="000000CC">
      <w:pPr>
        <w:pageBreakBefore w:val="0"/>
        <w:spacing w:after="240" w:before="240" w:line="240" w:lineRule="auto"/>
        <w:jc w:val="both"/>
        <w:rPr>
          <w:rFonts w:ascii="Cambria" w:cs="Cambria" w:eastAsia="Cambria" w:hAnsi="Cambria"/>
          <w:color w:val="00000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7.4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. Все сообщения и уведомления должны быть совершены в письменной форме и могут быть отправлены факсимильной связью (с письменным подтверждением получения), посредством электронной почты, на адреса, указываемые Сторонами в разделе 8 (а также дополнительно), или по любому адресу, о котором Сторона уведомила заранее, курьерской службой.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spacing w:after="0" w:line="240" w:lineRule="auto"/>
        <w:jc w:val="center"/>
        <w:rPr>
          <w:rFonts w:ascii="Cambria" w:cs="Cambria" w:eastAsia="Cambria" w:hAnsi="Cambria"/>
          <w:color w:val="00000a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u w:val="single"/>
          <w:rtl w:val="0"/>
        </w:rPr>
        <w:t xml:space="preserve">8.</w:t>
      </w: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 ПОДПИСИ СТОРОН</w:t>
      </w:r>
      <w:r w:rsidDel="00000000" w:rsidR="00000000" w:rsidRPr="00000000">
        <w:rPr>
          <w:rtl w:val="0"/>
        </w:rPr>
      </w:r>
    </w:p>
    <w:tbl>
      <w:tblPr>
        <w:tblStyle w:val="Table3"/>
        <w:tblW w:w="9453.0" w:type="dxa"/>
        <w:jc w:val="center"/>
        <w:tblLayout w:type="fixed"/>
        <w:tblLook w:val="0000"/>
      </w:tblPr>
      <w:tblGrid>
        <w:gridCol w:w="4634"/>
        <w:gridCol w:w="4819"/>
        <w:tblGridChange w:id="0">
          <w:tblGrid>
            <w:gridCol w:w="4634"/>
            <w:gridCol w:w="481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804"/>
              </w:tabs>
              <w:spacing w:after="120" w:before="120" w:line="240" w:lineRule="auto"/>
              <w:ind w:left="0" w:right="0" w:firstLine="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ageBreakBefore w:val="0"/>
              <w:tabs>
                <w:tab w:val="left" w:leader="none" w:pos="6804"/>
              </w:tabs>
              <w:spacing w:after="240" w:before="240" w:line="24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Передающая сторона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804"/>
              </w:tabs>
              <w:spacing w:after="120" w:before="120" w:line="240" w:lineRule="auto"/>
              <w:ind w:left="0" w:right="0" w:firstLine="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ООО «Майндбокс»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804"/>
              </w:tabs>
              <w:spacing w:after="120" w:before="120" w:line="240" w:lineRule="auto"/>
              <w:ind w:left="0" w:right="0" w:firstLine="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…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804"/>
              </w:tabs>
              <w:spacing w:after="120" w:before="120" w:line="240" w:lineRule="auto"/>
              <w:ind w:left="0" w:right="0" w:firstLine="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804"/>
              </w:tabs>
              <w:spacing w:after="120" w:before="120" w:line="240" w:lineRule="auto"/>
              <w:ind w:left="0" w:right="0" w:firstLine="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____________________/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…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/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804"/>
              </w:tabs>
              <w:spacing w:after="120" w:before="120" w:line="240" w:lineRule="auto"/>
              <w:ind w:left="0" w:right="0" w:firstLine="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М.П.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804"/>
              </w:tabs>
              <w:spacing w:after="120" w:before="120" w:line="240" w:lineRule="auto"/>
              <w:ind w:left="0" w:right="0" w:firstLine="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ab/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804"/>
              </w:tabs>
              <w:spacing w:after="120" w:before="120" w:line="240" w:lineRule="auto"/>
              <w:ind w:left="0" w:right="0" w:firstLine="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804"/>
              </w:tabs>
              <w:spacing w:after="120" w:before="12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Принимающая сторона: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804"/>
              </w:tabs>
              <w:spacing w:after="120" w:before="120" w:line="240" w:lineRule="auto"/>
              <w:ind w:left="0" w:right="0" w:firstLine="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804"/>
              </w:tabs>
              <w:spacing w:after="120" w:before="120" w:line="240" w:lineRule="auto"/>
              <w:ind w:left="0" w:right="0" w:firstLine="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804"/>
              </w:tabs>
              <w:spacing w:after="120" w:before="120" w:line="240" w:lineRule="auto"/>
              <w:ind w:left="0" w:right="0" w:firstLine="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804"/>
              </w:tabs>
              <w:spacing w:after="120" w:before="120" w:line="240" w:lineRule="auto"/>
              <w:ind w:left="0" w:right="0" w:firstLine="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br w:type="textWrapping"/>
              <w:t xml:space="preserve">_______________/____________________/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804"/>
              </w:tabs>
              <w:spacing w:after="120" w:before="120" w:line="240" w:lineRule="auto"/>
              <w:ind w:left="0" w:right="0" w:firstLine="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М.П.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804"/>
              </w:tabs>
              <w:spacing w:after="120" w:before="120" w:line="240" w:lineRule="auto"/>
              <w:ind w:left="0" w:right="0" w:firstLine="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804"/>
              </w:tabs>
              <w:spacing w:after="120" w:before="120" w:line="240" w:lineRule="auto"/>
              <w:ind w:left="0" w:right="0" w:firstLine="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pageBreakBefore w:val="0"/>
        <w:spacing w:after="0" w:line="240" w:lineRule="auto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ageBreakBefore w:val="0"/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ageBreakBefore w:val="0"/>
        <w:spacing w:after="0" w:line="240" w:lineRule="auto"/>
        <w:rPr>
          <w:rFonts w:ascii="Cambria" w:cs="Cambria" w:eastAsia="Cambria" w:hAnsi="Cambria"/>
          <w:sz w:val="20"/>
          <w:szCs w:val="20"/>
        </w:rPr>
      </w:pPr>
      <w:bookmarkStart w:colFirst="0" w:colLast="0" w:name="_6k80k4hzawxa" w:id="11"/>
      <w:bookmarkEnd w:id="11"/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134" w:left="1140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cs="Arial" w:eastAsia="Arial" w:hAnsi="Arial"/>
        <w:b w:val="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1"/>
        <w:u w:val="none"/>
      </w:rPr>
    </w:lvl>
    <w:lvl w:ilvl="3">
      <w:start w:val="1"/>
      <w:numFmt w:val="decimal"/>
      <w:lvlText w:val="%1.%2.■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■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■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■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■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■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pPr>
      <w:widowControl w:val="0"/>
      <w:spacing w:after="0" w:line="240" w:lineRule="auto"/>
    </w:pPr>
    <w:rPr>
      <w:rFonts w:ascii="Arial" w:cs="Arial" w:eastAsia="Arial" w:hAnsi="Arial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mindbox.ru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